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5BAAE" w14:textId="77777777" w:rsidR="00FA2E72" w:rsidRDefault="00FA2E72" w:rsidP="00FA2E72">
      <w:pPr>
        <w:spacing w:after="0" w:line="240" w:lineRule="auto"/>
        <w:ind w:left="5954"/>
        <w:rPr>
          <w:szCs w:val="28"/>
        </w:rPr>
      </w:pPr>
      <w:r>
        <w:rPr>
          <w:szCs w:val="28"/>
        </w:rPr>
        <w:t>Додаток 1</w:t>
      </w:r>
    </w:p>
    <w:p w14:paraId="36376726" w14:textId="77777777" w:rsidR="00FA2E72" w:rsidRDefault="00FA2E72" w:rsidP="00FA2E72">
      <w:pPr>
        <w:spacing w:after="0" w:line="240" w:lineRule="auto"/>
        <w:ind w:left="5954"/>
        <w:rPr>
          <w:szCs w:val="28"/>
        </w:rPr>
      </w:pPr>
      <w:r>
        <w:rPr>
          <w:szCs w:val="28"/>
        </w:rPr>
        <w:t>Наказ НРЦ в м. Рівне,</w:t>
      </w:r>
    </w:p>
    <w:p w14:paraId="067CF0A7" w14:textId="5836EE92" w:rsidR="00FA2E72" w:rsidRPr="00FA2E72" w:rsidRDefault="00FA2E72" w:rsidP="00FA2E72">
      <w:pPr>
        <w:spacing w:after="0" w:line="240" w:lineRule="auto"/>
        <w:ind w:left="5954"/>
        <w:rPr>
          <w:szCs w:val="28"/>
          <w:u w:val="single"/>
          <w:lang w:val="uk-UA"/>
        </w:rPr>
      </w:pPr>
      <w:r>
        <w:rPr>
          <w:szCs w:val="28"/>
        </w:rPr>
        <w:t>В</w:t>
      </w:r>
      <w:r>
        <w:rPr>
          <w:szCs w:val="28"/>
        </w:rPr>
        <w:t>ід</w:t>
      </w:r>
      <w:r>
        <w:rPr>
          <w:szCs w:val="28"/>
          <w:lang w:val="uk-UA"/>
        </w:rPr>
        <w:t xml:space="preserve"> </w:t>
      </w:r>
      <w:r w:rsidRPr="00FA2E72">
        <w:rPr>
          <w:szCs w:val="28"/>
          <w:u w:val="single"/>
          <w:lang w:val="uk-UA"/>
        </w:rPr>
        <w:t>27.03.2026</w:t>
      </w:r>
      <w:r>
        <w:rPr>
          <w:szCs w:val="28"/>
        </w:rPr>
        <w:t xml:space="preserve"> №</w:t>
      </w:r>
      <w:r>
        <w:rPr>
          <w:szCs w:val="28"/>
          <w:lang w:val="uk-UA"/>
        </w:rPr>
        <w:t xml:space="preserve"> </w:t>
      </w:r>
      <w:r>
        <w:rPr>
          <w:szCs w:val="28"/>
          <w:u w:val="single"/>
          <w:lang w:val="uk-UA"/>
        </w:rPr>
        <w:t>21</w:t>
      </w:r>
      <w:bookmarkStart w:id="0" w:name="_GoBack"/>
      <w:bookmarkEnd w:id="0"/>
    </w:p>
    <w:p w14:paraId="0228F3F7" w14:textId="77777777" w:rsidR="00FA2E72" w:rsidRDefault="00FA2E72" w:rsidP="00FA2E72">
      <w:pPr>
        <w:spacing w:after="0" w:line="240" w:lineRule="auto"/>
        <w:jc w:val="right"/>
        <w:rPr>
          <w:rFonts w:eastAsia="Times New Roman" w:cs="Times New Roman"/>
          <w:b/>
          <w:bCs/>
          <w:color w:val="0A0A0A"/>
          <w:szCs w:val="28"/>
        </w:rPr>
      </w:pPr>
    </w:p>
    <w:p w14:paraId="7823EE2B" w14:textId="77777777" w:rsidR="00FA2E72" w:rsidRDefault="00FA2E72" w:rsidP="00FA2E72">
      <w:pPr>
        <w:spacing w:after="0" w:line="240" w:lineRule="auto"/>
        <w:jc w:val="center"/>
        <w:rPr>
          <w:rFonts w:eastAsia="Times New Roman" w:cs="Times New Roman"/>
          <w:b/>
          <w:bCs/>
          <w:color w:val="0A0A0A"/>
          <w:szCs w:val="28"/>
        </w:rPr>
      </w:pPr>
    </w:p>
    <w:p w14:paraId="1574E49B" w14:textId="77777777" w:rsidR="00FA2E72" w:rsidRDefault="00FA2E72" w:rsidP="00FA2E72">
      <w:pPr>
        <w:spacing w:after="0" w:line="240" w:lineRule="auto"/>
        <w:jc w:val="center"/>
        <w:rPr>
          <w:rFonts w:eastAsia="Times New Roman" w:cs="Times New Roman"/>
          <w:b/>
          <w:bCs/>
          <w:color w:val="0A0A0A"/>
          <w:szCs w:val="28"/>
        </w:rPr>
      </w:pPr>
    </w:p>
    <w:p w14:paraId="4072D7F7" w14:textId="77777777" w:rsidR="00FA2E72" w:rsidRDefault="00FA2E72" w:rsidP="00FA2E72">
      <w:pPr>
        <w:spacing w:after="0" w:line="240" w:lineRule="auto"/>
        <w:jc w:val="center"/>
        <w:rPr>
          <w:rFonts w:eastAsia="Times New Roman" w:cs="Times New Roman"/>
          <w:szCs w:val="28"/>
          <w:lang w:val="uk-UA" w:eastAsia="ru-RU"/>
        </w:rPr>
      </w:pPr>
      <w:r>
        <w:rPr>
          <w:rFonts w:eastAsia="Times New Roman" w:cs="Times New Roman"/>
          <w:color w:val="0A0A0A"/>
          <w:szCs w:val="28"/>
        </w:rPr>
        <w:t>ПОЛОЖЕННЯ</w:t>
      </w:r>
      <w:r>
        <w:rPr>
          <w:rFonts w:eastAsia="Times New Roman" w:cs="Times New Roman"/>
          <w:color w:val="0A0A0A"/>
          <w:szCs w:val="28"/>
        </w:rPr>
        <w:br/>
        <w:t>про забезпечення рівних прав та можливостей жінок і чоловіків, запобігання та протидії насильству за ознакою статі, дискримінації за ознакою статі та сексуальних домагань у</w:t>
      </w:r>
      <w:r>
        <w:rPr>
          <w:rFonts w:eastAsia="Times New Roman" w:cs="Times New Roman"/>
          <w:color w:val="0A0A0A"/>
          <w:szCs w:val="28"/>
          <w:lang w:val="uk-UA"/>
        </w:rPr>
        <w:t xml:space="preserve"> НРЦ в м.Рівне</w:t>
      </w:r>
    </w:p>
    <w:p w14:paraId="10D3E76A" w14:textId="77777777" w:rsidR="00FA2E72" w:rsidRDefault="00FA2E72" w:rsidP="00FA2E72">
      <w:pPr>
        <w:shd w:val="clear" w:color="auto" w:fill="FFFFFF" w:themeFill="background1"/>
        <w:spacing w:after="0" w:line="240" w:lineRule="auto"/>
        <w:jc w:val="right"/>
        <w:rPr>
          <w:rFonts w:eastAsia="Times New Roman" w:cs="Times New Roman"/>
          <w:szCs w:val="28"/>
          <w:lang w:val="uk-UA" w:eastAsia="ru-RU"/>
        </w:rPr>
      </w:pPr>
    </w:p>
    <w:p w14:paraId="2C618854" w14:textId="77777777" w:rsidR="00FA2E72" w:rsidRDefault="00FA2E72" w:rsidP="00FA2E72">
      <w:pPr>
        <w:shd w:val="clear" w:color="auto" w:fill="FFFFFF"/>
        <w:spacing w:after="0" w:line="420" w:lineRule="atLeast"/>
        <w:rPr>
          <w:rFonts w:eastAsia="Times New Roman" w:cs="Times New Roman"/>
          <w:b/>
          <w:bCs/>
          <w:color w:val="0A0A0A"/>
          <w:szCs w:val="28"/>
        </w:rPr>
      </w:pPr>
    </w:p>
    <w:p w14:paraId="34B7C88C" w14:textId="77777777" w:rsidR="00FA2E72" w:rsidRDefault="00FA2E72" w:rsidP="00FA2E72">
      <w:pPr>
        <w:shd w:val="clear" w:color="auto" w:fill="FFFFFF"/>
        <w:spacing w:after="0" w:line="240" w:lineRule="auto"/>
        <w:rPr>
          <w:rFonts w:eastAsia="Times New Roman" w:cs="Times New Roman"/>
          <w:color w:val="0A0A0A"/>
          <w:szCs w:val="28"/>
        </w:rPr>
      </w:pPr>
      <w:r>
        <w:rPr>
          <w:rFonts w:eastAsia="Times New Roman" w:cs="Times New Roman"/>
          <w:color w:val="0A0A0A"/>
          <w:szCs w:val="28"/>
        </w:rPr>
        <w:t>1. Загальні положення</w:t>
      </w:r>
    </w:p>
    <w:p w14:paraId="09956806" w14:textId="77777777" w:rsidR="00FA2E72" w:rsidRDefault="00FA2E72" w:rsidP="00FA2E72">
      <w:pPr>
        <w:shd w:val="clear" w:color="auto" w:fill="FFFFFF"/>
        <w:spacing w:after="0" w:line="240" w:lineRule="auto"/>
        <w:jc w:val="both"/>
        <w:rPr>
          <w:rFonts w:eastAsia="Times New Roman" w:cs="Times New Roman"/>
          <w:color w:val="0A0A0A"/>
          <w:szCs w:val="28"/>
        </w:rPr>
      </w:pPr>
      <w:r>
        <w:rPr>
          <w:rFonts w:eastAsia="Times New Roman" w:cs="Times New Roman"/>
          <w:color w:val="0A0A0A"/>
          <w:szCs w:val="28"/>
        </w:rPr>
        <w:t xml:space="preserve"> 1.1. Положення розроблено на основі Конституції України, законів «Про освіту», «Про забезпечення рівних прав та можливостей жінок і чоловіків», «Про запобігання та протидію домашньому насильству»</w:t>
      </w:r>
      <w:r>
        <w:rPr>
          <w:rFonts w:eastAsia="Times New Roman" w:cs="Times New Roman"/>
          <w:color w:val="0A0A0A"/>
          <w:szCs w:val="28"/>
          <w:lang w:val="uk-UA"/>
        </w:rPr>
        <w:t>, «</w:t>
      </w:r>
      <w:r>
        <w:rPr>
          <w:rFonts w:cs="Times New Roman"/>
          <w:color w:val="333333"/>
          <w:szCs w:val="28"/>
          <w:shd w:val="clear" w:color="auto" w:fill="FFFFFF"/>
        </w:rPr>
        <w:t>Порядку реагування на випадки дискримінації за ознакою статі</w:t>
      </w:r>
      <w:r>
        <w:rPr>
          <w:rFonts w:cs="Times New Roman"/>
          <w:color w:val="333333"/>
          <w:szCs w:val="28"/>
          <w:shd w:val="clear" w:color="auto" w:fill="FFFFFF"/>
          <w:lang w:val="uk-UA"/>
        </w:rPr>
        <w:t>»</w:t>
      </w:r>
      <w:r>
        <w:rPr>
          <w:rFonts w:eastAsia="Times New Roman" w:cs="Times New Roman"/>
          <w:color w:val="0A0A0A"/>
          <w:szCs w:val="28"/>
        </w:rPr>
        <w:t>.</w:t>
      </w:r>
    </w:p>
    <w:p w14:paraId="43C45465" w14:textId="77777777" w:rsidR="00FA2E72" w:rsidRDefault="00FA2E72" w:rsidP="00FA2E72">
      <w:pPr>
        <w:shd w:val="clear" w:color="auto" w:fill="FFFFFF"/>
        <w:spacing w:after="0" w:line="240" w:lineRule="auto"/>
        <w:jc w:val="both"/>
        <w:rPr>
          <w:rFonts w:eastAsia="Times New Roman" w:cs="Times New Roman"/>
          <w:color w:val="0A0A0A"/>
          <w:szCs w:val="28"/>
        </w:rPr>
      </w:pPr>
      <w:r>
        <w:rPr>
          <w:rFonts w:eastAsia="Times New Roman" w:cs="Times New Roman"/>
          <w:color w:val="0A0A0A"/>
          <w:szCs w:val="28"/>
        </w:rPr>
        <w:t>1.2. Метою Положення є створення безпечного освітнього середовища, вільного від дискримінації, сексуальних домагань та насильства за ознакою статі</w:t>
      </w:r>
      <w:r>
        <w:rPr>
          <w:rFonts w:eastAsia="Times New Roman" w:cs="Times New Roman"/>
          <w:color w:val="0A0A0A"/>
          <w:szCs w:val="28"/>
          <w:lang w:val="uk-UA"/>
        </w:rPr>
        <w:t>,</w:t>
      </w:r>
      <w:r>
        <w:rPr>
          <w:rFonts w:eastAsia="Times New Roman" w:cs="Times New Roman"/>
          <w:color w:val="0A0A0A"/>
          <w:szCs w:val="28"/>
        </w:rPr>
        <w:t xml:space="preserve"> забезпечення рівних умов праці, професійного розвитку та соціального захисту для всіх працівників незалежно від статі.</w:t>
      </w:r>
    </w:p>
    <w:p w14:paraId="5DE67298" w14:textId="77777777" w:rsidR="00FA2E72" w:rsidRDefault="00FA2E72" w:rsidP="00FA2E72">
      <w:pPr>
        <w:shd w:val="clear" w:color="auto" w:fill="FFFFFF"/>
        <w:spacing w:after="0" w:line="240" w:lineRule="auto"/>
        <w:jc w:val="both"/>
        <w:rPr>
          <w:rFonts w:eastAsia="Times New Roman" w:cs="Times New Roman"/>
          <w:color w:val="0A0A0A"/>
          <w:szCs w:val="28"/>
        </w:rPr>
      </w:pPr>
      <w:r>
        <w:rPr>
          <w:rFonts w:eastAsia="Times New Roman" w:cs="Times New Roman"/>
          <w:color w:val="0A0A0A"/>
          <w:szCs w:val="28"/>
        </w:rPr>
        <w:t>1.3. Принципи: повага до гідності, рівні права, нетерпимість до насильства, конфіденційність. </w:t>
      </w:r>
    </w:p>
    <w:p w14:paraId="6CC70B21" w14:textId="77777777" w:rsidR="00FA2E72" w:rsidRDefault="00FA2E72" w:rsidP="00FA2E72">
      <w:pPr>
        <w:shd w:val="clear" w:color="auto" w:fill="FFFFFF"/>
        <w:spacing w:after="0" w:line="240" w:lineRule="auto"/>
        <w:jc w:val="both"/>
        <w:rPr>
          <w:rFonts w:eastAsia="Times New Roman" w:cs="Times New Roman"/>
          <w:color w:val="0A0A0A"/>
          <w:szCs w:val="28"/>
          <w:lang w:val="uk-UA"/>
        </w:rPr>
      </w:pPr>
      <w:r>
        <w:rPr>
          <w:rFonts w:eastAsia="Times New Roman" w:cs="Times New Roman"/>
          <w:color w:val="0A0A0A"/>
          <w:szCs w:val="28"/>
        </w:rPr>
        <w:t>2. Основні поняття</w:t>
      </w:r>
      <w:r>
        <w:rPr>
          <w:rFonts w:eastAsia="Times New Roman" w:cs="Times New Roman"/>
          <w:color w:val="0A0A0A"/>
          <w:szCs w:val="28"/>
          <w:lang w:val="uk-UA"/>
        </w:rPr>
        <w:t>:</w:t>
      </w:r>
    </w:p>
    <w:p w14:paraId="2B02EFFE" w14:textId="77777777" w:rsidR="00FA2E72" w:rsidRDefault="00FA2E72" w:rsidP="00FA2E72">
      <w:pPr>
        <w:shd w:val="clear" w:color="auto" w:fill="FFFFFF"/>
        <w:spacing w:after="0" w:line="240" w:lineRule="auto"/>
        <w:jc w:val="both"/>
        <w:rPr>
          <w:rFonts w:eastAsia="Times New Roman" w:cs="Times New Roman"/>
          <w:color w:val="0A0A0A"/>
          <w:szCs w:val="28"/>
        </w:rPr>
      </w:pPr>
      <w:r>
        <w:rPr>
          <w:rFonts w:eastAsia="Times New Roman" w:cs="Times New Roman"/>
          <w:color w:val="0A0A0A"/>
          <w:szCs w:val="28"/>
          <w:lang w:val="uk-UA"/>
        </w:rPr>
        <w:t xml:space="preserve">- </w:t>
      </w:r>
      <w:r>
        <w:rPr>
          <w:rFonts w:eastAsia="Times New Roman" w:cs="Times New Roman"/>
          <w:color w:val="0A0A0A"/>
          <w:szCs w:val="28"/>
        </w:rPr>
        <w:t>Дискримінація за ознакою статі: ситуація, при якій особа/група осіб обмежується у правах на основі статі.</w:t>
      </w:r>
    </w:p>
    <w:p w14:paraId="2ABDB89E" w14:textId="77777777" w:rsidR="00FA2E72" w:rsidRDefault="00FA2E72" w:rsidP="00FA2E72">
      <w:pPr>
        <w:shd w:val="clear" w:color="auto" w:fill="FFFFFF"/>
        <w:spacing w:after="0" w:line="240" w:lineRule="auto"/>
        <w:jc w:val="both"/>
        <w:rPr>
          <w:rFonts w:eastAsia="Times New Roman" w:cs="Times New Roman"/>
          <w:color w:val="0A0A0A"/>
          <w:szCs w:val="28"/>
        </w:rPr>
      </w:pPr>
      <w:r>
        <w:rPr>
          <w:rFonts w:eastAsia="Times New Roman" w:cs="Times New Roman"/>
          <w:color w:val="0A0A0A"/>
          <w:szCs w:val="28"/>
          <w:lang w:val="uk-UA"/>
        </w:rPr>
        <w:t xml:space="preserve">- </w:t>
      </w:r>
      <w:r>
        <w:rPr>
          <w:rFonts w:eastAsia="Times New Roman" w:cs="Times New Roman"/>
          <w:color w:val="0A0A0A"/>
          <w:szCs w:val="28"/>
        </w:rPr>
        <w:t>Сексуальні домагання: небажана сексуальна поведінка, яка принижує гідність.</w:t>
      </w:r>
    </w:p>
    <w:p w14:paraId="4B605AF7" w14:textId="77777777" w:rsidR="00FA2E72" w:rsidRDefault="00FA2E72" w:rsidP="00FA2E72">
      <w:pPr>
        <w:shd w:val="clear" w:color="auto" w:fill="FFFFFF"/>
        <w:spacing w:after="0" w:line="240" w:lineRule="auto"/>
        <w:jc w:val="both"/>
        <w:rPr>
          <w:rFonts w:eastAsia="Times New Roman" w:cs="Times New Roman"/>
          <w:color w:val="0A0A0A"/>
          <w:szCs w:val="28"/>
        </w:rPr>
      </w:pPr>
      <w:r>
        <w:rPr>
          <w:rFonts w:eastAsia="Times New Roman" w:cs="Times New Roman"/>
          <w:color w:val="0A0A0A"/>
          <w:szCs w:val="28"/>
          <w:lang w:val="uk-UA"/>
        </w:rPr>
        <w:t xml:space="preserve">- </w:t>
      </w:r>
      <w:r>
        <w:rPr>
          <w:rFonts w:eastAsia="Times New Roman" w:cs="Times New Roman"/>
          <w:color w:val="0A0A0A"/>
          <w:szCs w:val="28"/>
        </w:rPr>
        <w:t>Насильство за ознакою статі: діяння, що завдають фізичної, психологічної чи економічної шкоди.</w:t>
      </w:r>
    </w:p>
    <w:p w14:paraId="4A8EA034" w14:textId="77777777" w:rsidR="00FA2E72" w:rsidRDefault="00FA2E72" w:rsidP="00FA2E72">
      <w:pPr>
        <w:shd w:val="clear" w:color="auto" w:fill="FFFFFF"/>
        <w:spacing w:after="0" w:line="240" w:lineRule="auto"/>
        <w:jc w:val="both"/>
        <w:rPr>
          <w:rFonts w:eastAsia="Times New Roman" w:cs="Times New Roman"/>
          <w:color w:val="0A0A0A"/>
          <w:szCs w:val="28"/>
        </w:rPr>
      </w:pPr>
      <w:r>
        <w:rPr>
          <w:rFonts w:eastAsia="Times New Roman" w:cs="Times New Roman"/>
          <w:color w:val="0A0A0A"/>
          <w:szCs w:val="28"/>
        </w:rPr>
        <w:t xml:space="preserve"> 3. Запобігання дискримінації та сексуальним домаганням</w:t>
      </w:r>
    </w:p>
    <w:p w14:paraId="5CA4C900" w14:textId="77777777" w:rsidR="00FA2E72" w:rsidRDefault="00FA2E72" w:rsidP="00FA2E72">
      <w:pPr>
        <w:shd w:val="clear" w:color="auto" w:fill="FFFFFF"/>
        <w:spacing w:after="0" w:line="360" w:lineRule="atLeast"/>
        <w:rPr>
          <w:rFonts w:eastAsia="Times New Roman" w:cs="Times New Roman"/>
          <w:color w:val="0A0A0A"/>
          <w:szCs w:val="28"/>
        </w:rPr>
      </w:pPr>
      <w:r>
        <w:rPr>
          <w:rFonts w:eastAsia="Times New Roman" w:cs="Times New Roman"/>
          <w:color w:val="0A0A0A"/>
          <w:szCs w:val="28"/>
        </w:rPr>
        <w:t>3.1. Будь-які прояви дискримінації за ознакою статі, включаючи обмеження прав або надання переваг, є неприпустимими.</w:t>
      </w:r>
      <w:r>
        <w:rPr>
          <w:rFonts w:eastAsia="Times New Roman" w:cs="Times New Roman"/>
          <w:color w:val="0A0A0A"/>
          <w:szCs w:val="28"/>
        </w:rPr>
        <w:br/>
        <w:t>3.2. Сексуальні домагання (дії сексуального характеру, виражені вербально, невербально або фізично, що принижують гідність) суворо заборонені.</w:t>
      </w:r>
      <w:r>
        <w:rPr>
          <w:rFonts w:eastAsia="Times New Roman" w:cs="Times New Roman"/>
          <w:color w:val="0A0A0A"/>
          <w:szCs w:val="28"/>
        </w:rPr>
        <w:br/>
        <w:t>3.3. Працівники, які стали свідками або жертвами таких дій, мають право на захист та розгляд їхньої скарги на засадах конфіденційності.</w:t>
      </w:r>
    </w:p>
    <w:p w14:paraId="38BFE43C" w14:textId="77777777" w:rsidR="00FA2E72" w:rsidRDefault="00FA2E72" w:rsidP="00FA2E72">
      <w:pPr>
        <w:shd w:val="clear" w:color="auto" w:fill="FFFFFF"/>
        <w:spacing w:after="0" w:line="360" w:lineRule="atLeast"/>
        <w:jc w:val="both"/>
        <w:rPr>
          <w:rFonts w:eastAsia="Times New Roman" w:cs="Times New Roman"/>
          <w:color w:val="0A0A0A"/>
          <w:szCs w:val="28"/>
        </w:rPr>
      </w:pPr>
      <w:r>
        <w:rPr>
          <w:rFonts w:eastAsia="Times New Roman" w:cs="Times New Roman"/>
          <w:color w:val="0A0A0A"/>
          <w:szCs w:val="28"/>
          <w:lang w:val="uk-UA"/>
        </w:rPr>
        <w:t xml:space="preserve">3.4. </w:t>
      </w:r>
      <w:r>
        <w:rPr>
          <w:rFonts w:eastAsia="Times New Roman" w:cs="Times New Roman"/>
          <w:color w:val="0A0A0A"/>
          <w:szCs w:val="28"/>
        </w:rPr>
        <w:t>Заборона будь-яких форм дискримінації та насильства в освітньому процесі.</w:t>
      </w:r>
    </w:p>
    <w:p w14:paraId="34A3A678" w14:textId="77777777" w:rsidR="00FA2E72" w:rsidRDefault="00FA2E72" w:rsidP="00FA2E72">
      <w:pPr>
        <w:shd w:val="clear" w:color="auto" w:fill="FFFFFF"/>
        <w:spacing w:after="0" w:line="360" w:lineRule="atLeast"/>
        <w:jc w:val="both"/>
        <w:rPr>
          <w:rFonts w:eastAsia="Times New Roman" w:cs="Times New Roman"/>
          <w:color w:val="0A0A0A"/>
          <w:szCs w:val="28"/>
        </w:rPr>
      </w:pPr>
      <w:r>
        <w:rPr>
          <w:rFonts w:eastAsia="Times New Roman" w:cs="Times New Roman"/>
          <w:color w:val="0A0A0A"/>
          <w:szCs w:val="28"/>
        </w:rPr>
        <w:t>3.</w:t>
      </w:r>
      <w:r>
        <w:rPr>
          <w:rFonts w:eastAsia="Times New Roman" w:cs="Times New Roman"/>
          <w:color w:val="0A0A0A"/>
          <w:szCs w:val="28"/>
          <w:lang w:val="uk-UA"/>
        </w:rPr>
        <w:t>5</w:t>
      </w:r>
      <w:r>
        <w:rPr>
          <w:rFonts w:eastAsia="Times New Roman" w:cs="Times New Roman"/>
          <w:color w:val="0A0A0A"/>
          <w:szCs w:val="28"/>
        </w:rPr>
        <w:t>. Проведення інформаційно-роз'яснювальних заходів (бесіди, тренінги, семінари</w:t>
      </w:r>
      <w:r>
        <w:rPr>
          <w:rFonts w:eastAsia="Times New Roman" w:cs="Times New Roman"/>
          <w:color w:val="0A0A0A"/>
          <w:szCs w:val="28"/>
          <w:lang w:val="uk-UA"/>
        </w:rPr>
        <w:t xml:space="preserve"> тощо</w:t>
      </w:r>
      <w:r>
        <w:rPr>
          <w:rFonts w:eastAsia="Times New Roman" w:cs="Times New Roman"/>
          <w:color w:val="0A0A0A"/>
          <w:szCs w:val="28"/>
        </w:rPr>
        <w:t>) для учнів та педагогів.</w:t>
      </w:r>
    </w:p>
    <w:p w14:paraId="053606D0" w14:textId="77777777" w:rsidR="00FA2E72" w:rsidRDefault="00FA2E72" w:rsidP="00FA2E72">
      <w:pPr>
        <w:shd w:val="clear" w:color="auto" w:fill="FFFFFF"/>
        <w:spacing w:after="0" w:line="360" w:lineRule="atLeast"/>
        <w:jc w:val="both"/>
        <w:rPr>
          <w:rFonts w:eastAsia="Times New Roman" w:cs="Times New Roman"/>
          <w:color w:val="0A0A0A"/>
          <w:szCs w:val="28"/>
        </w:rPr>
      </w:pPr>
      <w:r>
        <w:rPr>
          <w:rFonts w:eastAsia="Times New Roman" w:cs="Times New Roman"/>
          <w:color w:val="0A0A0A"/>
          <w:szCs w:val="28"/>
        </w:rPr>
        <w:t>3.3. Впровадження гендерно чутливих підходів у навчальні матеріали. </w:t>
      </w:r>
    </w:p>
    <w:p w14:paraId="04B01C67" w14:textId="77777777" w:rsidR="00FA2E72" w:rsidRDefault="00FA2E72" w:rsidP="00FA2E72">
      <w:pPr>
        <w:shd w:val="clear" w:color="auto" w:fill="FFFFFF"/>
        <w:spacing w:after="0" w:line="420" w:lineRule="atLeast"/>
        <w:rPr>
          <w:rFonts w:eastAsia="Times New Roman" w:cs="Times New Roman"/>
          <w:b/>
          <w:bCs/>
          <w:color w:val="0A0A0A"/>
          <w:szCs w:val="28"/>
        </w:rPr>
      </w:pPr>
    </w:p>
    <w:p w14:paraId="733E4FCA" w14:textId="77777777" w:rsidR="00FA2E72" w:rsidRDefault="00FA2E72" w:rsidP="00FA2E72">
      <w:pPr>
        <w:shd w:val="clear" w:color="auto" w:fill="FFFFFF"/>
        <w:spacing w:after="0" w:line="420" w:lineRule="atLeast"/>
        <w:rPr>
          <w:rFonts w:eastAsia="Times New Roman" w:cs="Times New Roman"/>
          <w:color w:val="0A0A0A"/>
          <w:szCs w:val="28"/>
        </w:rPr>
      </w:pPr>
      <w:r>
        <w:rPr>
          <w:rFonts w:eastAsia="Times New Roman" w:cs="Times New Roman"/>
          <w:color w:val="0A0A0A"/>
          <w:szCs w:val="28"/>
        </w:rPr>
        <w:lastRenderedPageBreak/>
        <w:t>4. Порядок розгляду скарг (Процедура)</w:t>
      </w:r>
    </w:p>
    <w:p w14:paraId="3887F750" w14:textId="77777777" w:rsidR="00FA2E72" w:rsidRDefault="00FA2E72" w:rsidP="00FA2E72">
      <w:pPr>
        <w:pStyle w:val="rvps2"/>
        <w:shd w:val="clear" w:color="auto" w:fill="FFFFFF"/>
        <w:spacing w:before="0" w:beforeAutospacing="0" w:after="0" w:afterAutospacing="0"/>
        <w:jc w:val="both"/>
        <w:rPr>
          <w:sz w:val="28"/>
          <w:szCs w:val="28"/>
        </w:rPr>
      </w:pPr>
      <w:r>
        <w:rPr>
          <w:sz w:val="28"/>
          <w:szCs w:val="28"/>
          <w:lang w:val="uk-UA"/>
        </w:rPr>
        <w:t xml:space="preserve">4.1. </w:t>
      </w:r>
      <w:r>
        <w:rPr>
          <w:sz w:val="28"/>
          <w:szCs w:val="28"/>
        </w:rPr>
        <w:t>До складу комісії входять голова, заступник голови та члени комісії.</w:t>
      </w:r>
    </w:p>
    <w:p w14:paraId="53278683" w14:textId="77777777" w:rsidR="00FA2E72" w:rsidRDefault="00FA2E72" w:rsidP="00FA2E72">
      <w:pPr>
        <w:pStyle w:val="rvps2"/>
        <w:shd w:val="clear" w:color="auto" w:fill="FFFFFF"/>
        <w:spacing w:before="0" w:beforeAutospacing="0" w:after="0" w:afterAutospacing="0"/>
        <w:ind w:firstLine="450"/>
        <w:jc w:val="both"/>
        <w:rPr>
          <w:sz w:val="28"/>
          <w:szCs w:val="28"/>
        </w:rPr>
      </w:pPr>
      <w:bookmarkStart w:id="1" w:name="n23"/>
      <w:bookmarkStart w:id="2" w:name="n25"/>
      <w:bookmarkEnd w:id="1"/>
      <w:bookmarkEnd w:id="2"/>
      <w:r>
        <w:rPr>
          <w:sz w:val="28"/>
          <w:szCs w:val="28"/>
        </w:rPr>
        <w:t>Заступник голови комісії обирається з числа її членів на першому засіданні комісії.</w:t>
      </w:r>
    </w:p>
    <w:p w14:paraId="2E603040" w14:textId="77777777" w:rsidR="00FA2E72" w:rsidRDefault="00FA2E72" w:rsidP="00FA2E72">
      <w:pPr>
        <w:pStyle w:val="rvps2"/>
        <w:shd w:val="clear" w:color="auto" w:fill="FFFFFF"/>
        <w:spacing w:before="0" w:beforeAutospacing="0" w:after="0" w:afterAutospacing="0"/>
        <w:ind w:firstLine="450"/>
        <w:jc w:val="both"/>
        <w:rPr>
          <w:sz w:val="28"/>
          <w:szCs w:val="28"/>
        </w:rPr>
      </w:pPr>
      <w:bookmarkStart w:id="3" w:name="n26"/>
      <w:bookmarkStart w:id="4" w:name="n27"/>
      <w:bookmarkStart w:id="5" w:name="n28"/>
      <w:bookmarkEnd w:id="3"/>
      <w:bookmarkEnd w:id="4"/>
      <w:bookmarkEnd w:id="5"/>
      <w:r>
        <w:rPr>
          <w:sz w:val="28"/>
          <w:szCs w:val="28"/>
        </w:rPr>
        <w:t>У разі виявлення конфлікту інтересів член комісії не має права брати участь у засіданнях комісії з питань, з яких існує такий конфлікт інтересів. Про наявність конфлікту інтересів член комісії або інша особа, яка має відповідні відомості, повинні повідомити голові комісії до початку засідання для прийняття рішення про можливість участі такого члена комісії у засіданні з відповідних питань.</w:t>
      </w:r>
    </w:p>
    <w:p w14:paraId="3B27C6DD" w14:textId="77777777" w:rsidR="00FA2E72" w:rsidRDefault="00FA2E72" w:rsidP="00FA2E72">
      <w:pPr>
        <w:pStyle w:val="rvps2"/>
        <w:shd w:val="clear" w:color="auto" w:fill="FFFFFF"/>
        <w:spacing w:before="0" w:beforeAutospacing="0" w:after="0" w:afterAutospacing="0"/>
        <w:ind w:firstLine="448"/>
        <w:jc w:val="both"/>
        <w:rPr>
          <w:sz w:val="28"/>
          <w:szCs w:val="28"/>
        </w:rPr>
      </w:pPr>
      <w:bookmarkStart w:id="6" w:name="n29"/>
      <w:bookmarkStart w:id="7" w:name="n30"/>
      <w:bookmarkStart w:id="8" w:name="n36"/>
      <w:bookmarkEnd w:id="6"/>
      <w:bookmarkEnd w:id="7"/>
      <w:bookmarkEnd w:id="8"/>
      <w:r>
        <w:rPr>
          <w:sz w:val="28"/>
          <w:szCs w:val="28"/>
        </w:rPr>
        <w:t>Секретар комісії забезпечує:</w:t>
      </w:r>
    </w:p>
    <w:p w14:paraId="0004EE4C" w14:textId="77777777" w:rsidR="00FA2E72" w:rsidRDefault="00FA2E72" w:rsidP="00FA2E72">
      <w:pPr>
        <w:pStyle w:val="rvps2"/>
        <w:shd w:val="clear" w:color="auto" w:fill="FFFFFF"/>
        <w:spacing w:before="0" w:beforeAutospacing="0" w:after="0" w:afterAutospacing="0"/>
        <w:ind w:firstLine="448"/>
        <w:jc w:val="both"/>
        <w:rPr>
          <w:sz w:val="28"/>
          <w:szCs w:val="28"/>
        </w:rPr>
      </w:pPr>
      <w:bookmarkStart w:id="9" w:name="n37"/>
      <w:bookmarkEnd w:id="9"/>
      <w:r>
        <w:rPr>
          <w:sz w:val="28"/>
          <w:szCs w:val="28"/>
        </w:rPr>
        <w:t>попередній розгляд звернення щодо повноти викладеної в ньому інформації та його реєстрацію;</w:t>
      </w:r>
    </w:p>
    <w:p w14:paraId="58367D33" w14:textId="77777777" w:rsidR="00FA2E72" w:rsidRDefault="00FA2E72" w:rsidP="00FA2E72">
      <w:pPr>
        <w:pStyle w:val="rvps2"/>
        <w:shd w:val="clear" w:color="auto" w:fill="FFFFFF"/>
        <w:spacing w:before="0" w:beforeAutospacing="0" w:after="0" w:afterAutospacing="0"/>
        <w:ind w:firstLine="448"/>
        <w:jc w:val="both"/>
        <w:rPr>
          <w:sz w:val="28"/>
          <w:szCs w:val="28"/>
        </w:rPr>
      </w:pPr>
      <w:bookmarkStart w:id="10" w:name="n38"/>
      <w:bookmarkEnd w:id="10"/>
      <w:r>
        <w:rPr>
          <w:sz w:val="28"/>
          <w:szCs w:val="28"/>
        </w:rPr>
        <w:t>повідомлення осіб, стосовно яких подано звернення, про надходження звернення;</w:t>
      </w:r>
    </w:p>
    <w:p w14:paraId="3D6DF215" w14:textId="77777777" w:rsidR="00FA2E72" w:rsidRDefault="00FA2E72" w:rsidP="00FA2E72">
      <w:pPr>
        <w:pStyle w:val="rvps2"/>
        <w:shd w:val="clear" w:color="auto" w:fill="FFFFFF"/>
        <w:spacing w:before="0" w:beforeAutospacing="0" w:after="0" w:afterAutospacing="0"/>
        <w:ind w:firstLine="448"/>
        <w:jc w:val="both"/>
        <w:rPr>
          <w:sz w:val="28"/>
          <w:szCs w:val="28"/>
        </w:rPr>
      </w:pPr>
      <w:bookmarkStart w:id="11" w:name="n39"/>
      <w:bookmarkEnd w:id="11"/>
      <w:r>
        <w:rPr>
          <w:sz w:val="28"/>
          <w:szCs w:val="28"/>
        </w:rPr>
        <w:t>у разі надходження звернення, в якому під час розгляду виявлено ознаки адміністративного або кримінального правопорушення, - надсилання його до Національної поліції або іншого органу досудового розслідування</w:t>
      </w:r>
      <w:bookmarkStart w:id="12" w:name="n40"/>
      <w:bookmarkEnd w:id="12"/>
      <w:r>
        <w:rPr>
          <w:sz w:val="28"/>
          <w:szCs w:val="28"/>
        </w:rPr>
        <w:t>;</w:t>
      </w:r>
    </w:p>
    <w:p w14:paraId="3DECEE30" w14:textId="77777777" w:rsidR="00FA2E72" w:rsidRDefault="00FA2E72" w:rsidP="00FA2E72">
      <w:pPr>
        <w:pStyle w:val="rvps2"/>
        <w:shd w:val="clear" w:color="auto" w:fill="FFFFFF"/>
        <w:spacing w:before="0" w:beforeAutospacing="0" w:after="0" w:afterAutospacing="0"/>
        <w:ind w:firstLine="448"/>
        <w:jc w:val="both"/>
        <w:rPr>
          <w:sz w:val="28"/>
          <w:szCs w:val="28"/>
        </w:rPr>
      </w:pPr>
      <w:r>
        <w:rPr>
          <w:sz w:val="28"/>
          <w:szCs w:val="28"/>
        </w:rPr>
        <w:t>підготовку та подання голові комісії річного звіту комісії про результати опрацювання звернень;</w:t>
      </w:r>
    </w:p>
    <w:p w14:paraId="457A8A1E" w14:textId="77777777" w:rsidR="00FA2E72" w:rsidRDefault="00FA2E72" w:rsidP="00FA2E72">
      <w:pPr>
        <w:pStyle w:val="rvps2"/>
        <w:shd w:val="clear" w:color="auto" w:fill="FFFFFF"/>
        <w:spacing w:before="0" w:beforeAutospacing="0" w:after="0" w:afterAutospacing="0"/>
        <w:ind w:firstLine="450"/>
        <w:jc w:val="both"/>
        <w:rPr>
          <w:sz w:val="28"/>
          <w:szCs w:val="28"/>
        </w:rPr>
      </w:pPr>
      <w:bookmarkStart w:id="13" w:name="n41"/>
      <w:bookmarkEnd w:id="13"/>
      <w:r>
        <w:rPr>
          <w:sz w:val="28"/>
          <w:szCs w:val="28"/>
        </w:rPr>
        <w:t>Основною формою роботи комісії є засідання, які проводяться в разі надходження звернення. За результатами засідання готується висновок.</w:t>
      </w:r>
    </w:p>
    <w:p w14:paraId="09118335" w14:textId="77777777" w:rsidR="00FA2E72" w:rsidRDefault="00FA2E72" w:rsidP="00FA2E72">
      <w:pPr>
        <w:pStyle w:val="rvps2"/>
        <w:shd w:val="clear" w:color="auto" w:fill="FFFFFF"/>
        <w:spacing w:before="0" w:beforeAutospacing="0" w:after="0" w:afterAutospacing="0"/>
        <w:ind w:firstLine="450"/>
        <w:jc w:val="both"/>
        <w:rPr>
          <w:sz w:val="28"/>
          <w:szCs w:val="28"/>
        </w:rPr>
      </w:pPr>
      <w:bookmarkStart w:id="14" w:name="n43"/>
      <w:bookmarkEnd w:id="14"/>
      <w:r>
        <w:rPr>
          <w:sz w:val="28"/>
          <w:szCs w:val="28"/>
        </w:rPr>
        <w:t>Головує на засіданні комісії її голова, а в разі його відсутності - заступник голови.</w:t>
      </w:r>
    </w:p>
    <w:p w14:paraId="7FE347B7" w14:textId="77777777" w:rsidR="00FA2E72" w:rsidRDefault="00FA2E72" w:rsidP="00FA2E72">
      <w:pPr>
        <w:pStyle w:val="rvps2"/>
        <w:shd w:val="clear" w:color="auto" w:fill="FFFFFF"/>
        <w:spacing w:before="0" w:beforeAutospacing="0" w:after="0" w:afterAutospacing="0"/>
        <w:ind w:firstLine="450"/>
        <w:jc w:val="both"/>
        <w:rPr>
          <w:sz w:val="28"/>
          <w:szCs w:val="28"/>
        </w:rPr>
      </w:pPr>
      <w:bookmarkStart w:id="15" w:name="n44"/>
      <w:bookmarkEnd w:id="15"/>
      <w:r>
        <w:rPr>
          <w:sz w:val="28"/>
          <w:szCs w:val="28"/>
        </w:rPr>
        <w:t>Засідання комісії є правомочним, якщо в ньому бере участь не менше ніж половина її членів.</w:t>
      </w:r>
    </w:p>
    <w:p w14:paraId="4D4331EA" w14:textId="77777777" w:rsidR="00FA2E72" w:rsidRDefault="00FA2E72" w:rsidP="00FA2E72">
      <w:pPr>
        <w:pStyle w:val="rvps2"/>
        <w:shd w:val="clear" w:color="auto" w:fill="FFFFFF"/>
        <w:spacing w:before="0" w:beforeAutospacing="0" w:after="0" w:afterAutospacing="0"/>
        <w:ind w:firstLine="450"/>
        <w:jc w:val="both"/>
        <w:rPr>
          <w:sz w:val="28"/>
          <w:szCs w:val="28"/>
        </w:rPr>
      </w:pPr>
      <w:bookmarkStart w:id="16" w:name="n45"/>
      <w:bookmarkEnd w:id="16"/>
      <w:r>
        <w:rPr>
          <w:sz w:val="28"/>
          <w:szCs w:val="28"/>
        </w:rPr>
        <w:t>Засідання комісії може проводитися дистанційно в режимі реального часу з використанням технічних засобів електронних комунікацій.</w:t>
      </w:r>
    </w:p>
    <w:p w14:paraId="25DEB05B" w14:textId="77777777" w:rsidR="00FA2E72" w:rsidRDefault="00FA2E72" w:rsidP="00FA2E72">
      <w:pPr>
        <w:pStyle w:val="rvps2"/>
        <w:shd w:val="clear" w:color="auto" w:fill="FFFFFF"/>
        <w:spacing w:before="0" w:beforeAutospacing="0" w:after="0" w:afterAutospacing="0"/>
        <w:ind w:firstLine="450"/>
        <w:jc w:val="both"/>
        <w:rPr>
          <w:sz w:val="28"/>
          <w:szCs w:val="28"/>
        </w:rPr>
      </w:pPr>
      <w:bookmarkStart w:id="17" w:name="n46"/>
      <w:bookmarkEnd w:id="17"/>
      <w:r>
        <w:rPr>
          <w:sz w:val="28"/>
          <w:szCs w:val="28"/>
        </w:rPr>
        <w:t>За наявності у комісії інформації про випадки дискримінації за ознакою статі, насильства за ознакою статі та сексуальних домагань комісія може ініціювати проведення перевірки таких випадків.</w:t>
      </w:r>
    </w:p>
    <w:p w14:paraId="6B205E6F" w14:textId="77777777" w:rsidR="00FA2E72" w:rsidRDefault="00FA2E72" w:rsidP="00FA2E72">
      <w:pPr>
        <w:pStyle w:val="rvps2"/>
        <w:shd w:val="clear" w:color="auto" w:fill="FFFFFF"/>
        <w:spacing w:before="0" w:beforeAutospacing="0" w:after="0" w:afterAutospacing="0"/>
        <w:ind w:firstLine="450"/>
        <w:jc w:val="both"/>
        <w:rPr>
          <w:sz w:val="28"/>
          <w:szCs w:val="28"/>
        </w:rPr>
      </w:pPr>
      <w:bookmarkStart w:id="18" w:name="n47"/>
      <w:bookmarkEnd w:id="18"/>
      <w:r>
        <w:rPr>
          <w:sz w:val="28"/>
          <w:szCs w:val="28"/>
        </w:rPr>
        <w:t>Висновок комісії ухвалюється більшістю голосів присутніх на засіданні її членів.</w:t>
      </w:r>
    </w:p>
    <w:p w14:paraId="53D3BE2F" w14:textId="77777777" w:rsidR="00FA2E72" w:rsidRDefault="00FA2E72" w:rsidP="00FA2E72">
      <w:pPr>
        <w:pStyle w:val="rvps2"/>
        <w:shd w:val="clear" w:color="auto" w:fill="FFFFFF"/>
        <w:spacing w:before="0" w:beforeAutospacing="0" w:after="0" w:afterAutospacing="0"/>
        <w:ind w:firstLine="450"/>
        <w:jc w:val="both"/>
        <w:rPr>
          <w:sz w:val="28"/>
          <w:szCs w:val="28"/>
        </w:rPr>
      </w:pPr>
      <w:bookmarkStart w:id="19" w:name="n48"/>
      <w:bookmarkEnd w:id="19"/>
      <w:r>
        <w:rPr>
          <w:sz w:val="28"/>
          <w:szCs w:val="28"/>
        </w:rPr>
        <w:t>У разі рівного розподілу голосів вирішальним є голос головуючого на засіданні комісії.</w:t>
      </w:r>
    </w:p>
    <w:p w14:paraId="7D3406A2" w14:textId="77777777" w:rsidR="00FA2E72" w:rsidRDefault="00FA2E72" w:rsidP="00FA2E72">
      <w:pPr>
        <w:pStyle w:val="rvps2"/>
        <w:shd w:val="clear" w:color="auto" w:fill="FFFFFF"/>
        <w:spacing w:before="0" w:beforeAutospacing="0" w:after="0" w:afterAutospacing="0"/>
        <w:ind w:firstLine="450"/>
        <w:jc w:val="both"/>
        <w:rPr>
          <w:sz w:val="28"/>
          <w:szCs w:val="28"/>
        </w:rPr>
      </w:pPr>
      <w:bookmarkStart w:id="20" w:name="n49"/>
      <w:bookmarkEnd w:id="20"/>
      <w:r>
        <w:rPr>
          <w:sz w:val="28"/>
          <w:szCs w:val="28"/>
        </w:rPr>
        <w:t>Висновок комісії оформляється протоколом. Примірник протоколу зберігається у секретаря комісії протягом п’яти років.</w:t>
      </w:r>
    </w:p>
    <w:p w14:paraId="4FEF74D4" w14:textId="77777777" w:rsidR="00FA2E72" w:rsidRDefault="00FA2E72" w:rsidP="00FA2E72">
      <w:pPr>
        <w:pStyle w:val="rvps2"/>
        <w:shd w:val="clear" w:color="auto" w:fill="FFFFFF"/>
        <w:spacing w:before="0" w:beforeAutospacing="0" w:after="0" w:afterAutospacing="0"/>
        <w:jc w:val="both"/>
        <w:rPr>
          <w:color w:val="333333"/>
          <w:sz w:val="28"/>
          <w:szCs w:val="28"/>
          <w:lang w:val="uk-UA"/>
        </w:rPr>
      </w:pPr>
      <w:bookmarkStart w:id="21" w:name="n50"/>
      <w:bookmarkStart w:id="22" w:name="n68"/>
      <w:bookmarkStart w:id="23" w:name="n70"/>
      <w:bookmarkStart w:id="24" w:name="n71"/>
      <w:bookmarkEnd w:id="21"/>
      <w:bookmarkEnd w:id="22"/>
      <w:bookmarkEnd w:id="23"/>
      <w:bookmarkEnd w:id="24"/>
      <w:r>
        <w:rPr>
          <w:color w:val="0A0A0A"/>
          <w:sz w:val="28"/>
          <w:szCs w:val="28"/>
        </w:rPr>
        <w:t>4.</w:t>
      </w:r>
      <w:r>
        <w:rPr>
          <w:color w:val="0A0A0A"/>
          <w:sz w:val="28"/>
          <w:szCs w:val="28"/>
          <w:lang w:val="uk-UA"/>
        </w:rPr>
        <w:t>2</w:t>
      </w:r>
      <w:r>
        <w:rPr>
          <w:color w:val="0A0A0A"/>
          <w:sz w:val="28"/>
          <w:szCs w:val="28"/>
        </w:rPr>
        <w:t xml:space="preserve">. Скаргу про випадок дискримінації або домагань може бути подано у письмовій або усній формі на ім’я Голови Комісії або </w:t>
      </w:r>
      <w:r>
        <w:rPr>
          <w:color w:val="0A0A0A"/>
          <w:sz w:val="28"/>
          <w:szCs w:val="28"/>
          <w:lang w:val="uk-UA"/>
        </w:rPr>
        <w:t>директора закладу</w:t>
      </w:r>
      <w:r>
        <w:rPr>
          <w:color w:val="0A0A0A"/>
          <w:sz w:val="28"/>
          <w:szCs w:val="28"/>
        </w:rPr>
        <w:t>.</w:t>
      </w:r>
      <w:r>
        <w:rPr>
          <w:color w:val="333333"/>
          <w:sz w:val="28"/>
          <w:szCs w:val="28"/>
          <w:lang w:val="uk-UA"/>
        </w:rPr>
        <w:t xml:space="preserve"> </w:t>
      </w:r>
    </w:p>
    <w:p w14:paraId="3061CC26" w14:textId="77777777" w:rsidR="00FA2E72" w:rsidRDefault="00FA2E72" w:rsidP="00FA2E72">
      <w:pPr>
        <w:pStyle w:val="rvps2"/>
        <w:shd w:val="clear" w:color="auto" w:fill="FFFFFF"/>
        <w:spacing w:before="0" w:beforeAutospacing="0" w:after="0" w:afterAutospacing="0"/>
        <w:jc w:val="both"/>
        <w:rPr>
          <w:sz w:val="28"/>
          <w:szCs w:val="28"/>
          <w:lang w:val="uk-UA"/>
        </w:rPr>
      </w:pPr>
      <w:r>
        <w:rPr>
          <w:color w:val="333333"/>
          <w:sz w:val="28"/>
          <w:szCs w:val="28"/>
          <w:lang w:val="uk-UA"/>
        </w:rPr>
        <w:t>4</w:t>
      </w:r>
      <w:r>
        <w:rPr>
          <w:sz w:val="28"/>
          <w:szCs w:val="28"/>
          <w:lang w:val="uk-UA"/>
        </w:rPr>
        <w:t xml:space="preserve">.3. </w:t>
      </w:r>
      <w:r>
        <w:rPr>
          <w:sz w:val="28"/>
          <w:szCs w:val="28"/>
        </w:rPr>
        <w:t xml:space="preserve"> Не підлягають розгляду</w:t>
      </w:r>
      <w:bookmarkStart w:id="25" w:name="n69"/>
      <w:bookmarkEnd w:id="25"/>
      <w:r>
        <w:rPr>
          <w:sz w:val="28"/>
          <w:szCs w:val="28"/>
          <w:lang w:val="uk-UA"/>
        </w:rPr>
        <w:t xml:space="preserve"> </w:t>
      </w:r>
      <w:r>
        <w:rPr>
          <w:sz w:val="28"/>
          <w:szCs w:val="28"/>
        </w:rPr>
        <w:t>анонімні звернення (письмове звернення без зазначення місця проживання (перебування), не підписане заявниками, а також такі, з яких неможливо встановити авторство)</w:t>
      </w:r>
      <w:r>
        <w:rPr>
          <w:sz w:val="28"/>
          <w:szCs w:val="28"/>
          <w:lang w:val="uk-UA"/>
        </w:rPr>
        <w:t>.</w:t>
      </w:r>
    </w:p>
    <w:p w14:paraId="32E18D32" w14:textId="77777777" w:rsidR="00FA2E72" w:rsidRDefault="00FA2E72" w:rsidP="00FA2E72">
      <w:pPr>
        <w:shd w:val="clear" w:color="auto" w:fill="FFFFFF"/>
        <w:spacing w:after="0" w:line="240" w:lineRule="auto"/>
        <w:rPr>
          <w:rFonts w:eastAsia="Times New Roman" w:cs="Times New Roman"/>
          <w:color w:val="0A0A0A"/>
          <w:szCs w:val="28"/>
          <w:lang w:val="uk-UA"/>
        </w:rPr>
      </w:pPr>
      <w:r>
        <w:rPr>
          <w:rFonts w:eastAsia="Times New Roman" w:cs="Times New Roman"/>
          <w:color w:val="0A0A0A"/>
          <w:szCs w:val="28"/>
          <w:lang w:val="uk-UA"/>
        </w:rPr>
        <w:t>4.4.</w:t>
      </w:r>
      <w:r>
        <w:rPr>
          <w:rFonts w:eastAsia="Times New Roman" w:cs="Times New Roman"/>
          <w:color w:val="0A0A0A"/>
          <w:szCs w:val="28"/>
        </w:rPr>
        <w:t> </w:t>
      </w:r>
      <w:r>
        <w:rPr>
          <w:rFonts w:eastAsia="Times New Roman" w:cs="Times New Roman"/>
          <w:color w:val="0A0A0A"/>
          <w:szCs w:val="28"/>
          <w:lang w:val="uk-UA"/>
        </w:rPr>
        <w:t>Комісія з розгляду випадків дискримінації:</w:t>
      </w:r>
    </w:p>
    <w:p w14:paraId="11F28445" w14:textId="77777777" w:rsidR="00FA2E72" w:rsidRDefault="00FA2E72" w:rsidP="00FA2E72">
      <w:pPr>
        <w:shd w:val="clear" w:color="auto" w:fill="FFFFFF"/>
        <w:spacing w:after="0" w:line="240" w:lineRule="auto"/>
        <w:jc w:val="both"/>
        <w:rPr>
          <w:rFonts w:eastAsia="Times New Roman" w:cs="Times New Roman"/>
          <w:color w:val="0A0A0A"/>
          <w:szCs w:val="28"/>
        </w:rPr>
      </w:pPr>
      <w:r>
        <w:rPr>
          <w:rFonts w:eastAsia="Times New Roman" w:cs="Times New Roman"/>
          <w:color w:val="0A0A0A"/>
          <w:szCs w:val="28"/>
          <w:lang w:val="uk-UA"/>
        </w:rPr>
        <w:t xml:space="preserve">- </w:t>
      </w:r>
      <w:r>
        <w:rPr>
          <w:rFonts w:eastAsia="Times New Roman" w:cs="Times New Roman"/>
          <w:color w:val="0A0A0A"/>
          <w:szCs w:val="28"/>
        </w:rPr>
        <w:t xml:space="preserve">Збирається протягом </w:t>
      </w:r>
      <w:r>
        <w:rPr>
          <w:rFonts w:eastAsia="Times New Roman" w:cs="Times New Roman"/>
          <w:color w:val="0A0A0A"/>
          <w:szCs w:val="28"/>
          <w:lang w:val="uk-UA"/>
        </w:rPr>
        <w:t>трьох</w:t>
      </w:r>
      <w:r>
        <w:rPr>
          <w:rFonts w:eastAsia="Times New Roman" w:cs="Times New Roman"/>
          <w:color w:val="0A0A0A"/>
          <w:szCs w:val="28"/>
        </w:rPr>
        <w:t xml:space="preserve"> робочих днів після отримання звернення.</w:t>
      </w:r>
    </w:p>
    <w:p w14:paraId="1FC8FB06" w14:textId="77777777" w:rsidR="00FA2E72" w:rsidRDefault="00FA2E72" w:rsidP="00FA2E72">
      <w:pPr>
        <w:shd w:val="clear" w:color="auto" w:fill="FFFFFF"/>
        <w:spacing w:after="0" w:line="240" w:lineRule="auto"/>
        <w:jc w:val="both"/>
        <w:rPr>
          <w:rFonts w:eastAsia="Times New Roman" w:cs="Times New Roman"/>
          <w:color w:val="0A0A0A"/>
          <w:szCs w:val="28"/>
        </w:rPr>
      </w:pPr>
      <w:r>
        <w:rPr>
          <w:rFonts w:eastAsia="Times New Roman" w:cs="Times New Roman"/>
          <w:color w:val="0A0A0A"/>
          <w:szCs w:val="28"/>
          <w:lang w:val="uk-UA"/>
        </w:rPr>
        <w:lastRenderedPageBreak/>
        <w:t xml:space="preserve">- </w:t>
      </w:r>
      <w:r>
        <w:rPr>
          <w:rFonts w:eastAsia="Times New Roman" w:cs="Times New Roman"/>
          <w:color w:val="0A0A0A"/>
          <w:szCs w:val="28"/>
        </w:rPr>
        <w:t>Проводить бесіди зі скаржником, відповідачем та свідками окремо.</w:t>
      </w:r>
    </w:p>
    <w:p w14:paraId="7C52D23E" w14:textId="77777777" w:rsidR="00FA2E72" w:rsidRDefault="00FA2E72" w:rsidP="00FA2E72">
      <w:pPr>
        <w:shd w:val="clear" w:color="auto" w:fill="FFFFFF"/>
        <w:spacing w:after="0" w:line="240" w:lineRule="auto"/>
        <w:jc w:val="both"/>
        <w:rPr>
          <w:rFonts w:eastAsia="Times New Roman" w:cs="Times New Roman"/>
          <w:color w:val="0A0A0A"/>
          <w:szCs w:val="28"/>
        </w:rPr>
      </w:pPr>
      <w:r>
        <w:rPr>
          <w:rFonts w:eastAsia="Times New Roman" w:cs="Times New Roman"/>
          <w:color w:val="0A0A0A"/>
          <w:szCs w:val="28"/>
          <w:lang w:val="uk-UA"/>
        </w:rPr>
        <w:t xml:space="preserve">- </w:t>
      </w:r>
      <w:r>
        <w:rPr>
          <w:rFonts w:eastAsia="Times New Roman" w:cs="Times New Roman"/>
          <w:color w:val="0A0A0A"/>
          <w:szCs w:val="28"/>
        </w:rPr>
        <w:t>Забезпечує захист заявника від будь-яких форм переслідування чи «помсти» з боку відповідача.</w:t>
      </w:r>
    </w:p>
    <w:p w14:paraId="10589627" w14:textId="77777777" w:rsidR="00FA2E72" w:rsidRDefault="00FA2E72" w:rsidP="00FA2E72">
      <w:pPr>
        <w:pStyle w:val="rvps2"/>
        <w:shd w:val="clear" w:color="auto" w:fill="FFFFFF"/>
        <w:spacing w:before="0" w:beforeAutospacing="0" w:after="0" w:afterAutospacing="0"/>
        <w:jc w:val="both"/>
        <w:rPr>
          <w:sz w:val="28"/>
          <w:szCs w:val="28"/>
        </w:rPr>
      </w:pPr>
      <w:r>
        <w:rPr>
          <w:sz w:val="28"/>
          <w:szCs w:val="28"/>
        </w:rPr>
        <w:t>4.</w:t>
      </w:r>
      <w:r>
        <w:rPr>
          <w:sz w:val="28"/>
          <w:szCs w:val="28"/>
          <w:lang w:val="uk-UA"/>
        </w:rPr>
        <w:t>5</w:t>
      </w:r>
      <w:r>
        <w:rPr>
          <w:sz w:val="28"/>
          <w:szCs w:val="28"/>
        </w:rPr>
        <w:t>. За результатами розгляду Комісія складає акт із висновками та рекомендаціями щодо застосування заходів дисциплінарного впливу протягом не більш як одного місяця з дня надходження звернення. У разі коли комісією ухвалено висновок про необхідність подальшого збирання інформації та проведення додаткових консультацій, розгляд звернення може бути продовжено до 45 календарних днів.</w:t>
      </w:r>
    </w:p>
    <w:p w14:paraId="318512F0" w14:textId="77777777" w:rsidR="00FA2E72" w:rsidRDefault="00FA2E72" w:rsidP="00FA2E72">
      <w:pPr>
        <w:shd w:val="clear" w:color="auto" w:fill="FFFFFF"/>
        <w:spacing w:after="0" w:line="420" w:lineRule="atLeast"/>
        <w:rPr>
          <w:rFonts w:eastAsia="Times New Roman" w:cs="Times New Roman"/>
          <w:color w:val="0A0A0A"/>
          <w:szCs w:val="28"/>
        </w:rPr>
      </w:pPr>
      <w:bookmarkStart w:id="26" w:name="n22"/>
      <w:bookmarkEnd w:id="26"/>
      <w:r>
        <w:rPr>
          <w:rFonts w:eastAsia="Times New Roman" w:cs="Times New Roman"/>
          <w:color w:val="0A0A0A"/>
          <w:szCs w:val="28"/>
        </w:rPr>
        <w:t>5. Відповідальність</w:t>
      </w:r>
    </w:p>
    <w:p w14:paraId="59344093" w14:textId="77777777" w:rsidR="00FA2E72" w:rsidRDefault="00FA2E72" w:rsidP="00FA2E72">
      <w:pPr>
        <w:shd w:val="clear" w:color="auto" w:fill="FFFFFF"/>
        <w:spacing w:after="0" w:line="360" w:lineRule="atLeast"/>
        <w:jc w:val="both"/>
        <w:rPr>
          <w:rFonts w:eastAsia="Times New Roman" w:cs="Times New Roman"/>
          <w:color w:val="0A0A0A"/>
          <w:szCs w:val="28"/>
        </w:rPr>
      </w:pPr>
      <w:r>
        <w:rPr>
          <w:rFonts w:eastAsia="Times New Roman" w:cs="Times New Roman"/>
          <w:color w:val="0A0A0A"/>
          <w:szCs w:val="28"/>
        </w:rPr>
        <w:t>5.1. Особи, винні в порушенні норм цього Положення (вчиненні дискримінаційних дій або сексуальних домагань), несуть дисциплінарну відповідальність згідно з КЗпП України.</w:t>
      </w:r>
    </w:p>
    <w:p w14:paraId="449E3ADE" w14:textId="77777777" w:rsidR="00FA2E72" w:rsidRDefault="00FA2E72" w:rsidP="00FA2E72">
      <w:pPr>
        <w:shd w:val="clear" w:color="auto" w:fill="FFFFFF"/>
        <w:spacing w:after="0" w:line="360" w:lineRule="atLeast"/>
        <w:jc w:val="both"/>
        <w:rPr>
          <w:rFonts w:eastAsia="Times New Roman" w:cs="Times New Roman"/>
          <w:color w:val="0A0A0A"/>
          <w:szCs w:val="28"/>
        </w:rPr>
      </w:pPr>
      <w:r>
        <w:rPr>
          <w:rFonts w:eastAsia="Times New Roman" w:cs="Times New Roman"/>
          <w:color w:val="0A0A0A"/>
          <w:szCs w:val="28"/>
        </w:rPr>
        <w:t xml:space="preserve">5.2. </w:t>
      </w:r>
      <w:r>
        <w:rPr>
          <w:rFonts w:eastAsia="Times New Roman" w:cs="Times New Roman"/>
          <w:color w:val="0A0A0A"/>
          <w:szCs w:val="28"/>
          <w:lang w:val="uk-UA"/>
        </w:rPr>
        <w:t>Адміністрація закладу</w:t>
      </w:r>
      <w:r>
        <w:rPr>
          <w:rFonts w:eastAsia="Times New Roman" w:cs="Times New Roman"/>
          <w:color w:val="0A0A0A"/>
          <w:szCs w:val="28"/>
        </w:rPr>
        <w:t xml:space="preserve"> зобов’язан</w:t>
      </w:r>
      <w:r>
        <w:rPr>
          <w:rFonts w:eastAsia="Times New Roman" w:cs="Times New Roman"/>
          <w:color w:val="0A0A0A"/>
          <w:szCs w:val="28"/>
          <w:lang w:val="uk-UA"/>
        </w:rPr>
        <w:t>а</w:t>
      </w:r>
      <w:r>
        <w:rPr>
          <w:rFonts w:eastAsia="Times New Roman" w:cs="Times New Roman"/>
          <w:color w:val="0A0A0A"/>
          <w:szCs w:val="28"/>
        </w:rPr>
        <w:t xml:space="preserve"> вжити заходів для усунення наслідків дискримінації та запобігання подібним випадкам у майбутньому.</w:t>
      </w:r>
    </w:p>
    <w:p w14:paraId="05452CF8" w14:textId="77777777" w:rsidR="00FA2E72" w:rsidRDefault="00FA2E72" w:rsidP="00FA2E72">
      <w:pPr>
        <w:shd w:val="clear" w:color="auto" w:fill="FFFFFF"/>
        <w:spacing w:after="0" w:line="420" w:lineRule="atLeast"/>
        <w:rPr>
          <w:rFonts w:eastAsia="Times New Roman" w:cs="Times New Roman"/>
          <w:color w:val="0A0A0A"/>
          <w:szCs w:val="28"/>
        </w:rPr>
      </w:pPr>
      <w:r>
        <w:rPr>
          <w:rFonts w:eastAsia="Times New Roman" w:cs="Times New Roman"/>
          <w:color w:val="0A0A0A"/>
          <w:szCs w:val="28"/>
        </w:rPr>
        <w:t>6. Прикінцеві положення</w:t>
      </w:r>
    </w:p>
    <w:p w14:paraId="49DAE329" w14:textId="77777777" w:rsidR="00FA2E72" w:rsidRDefault="00FA2E72" w:rsidP="00FA2E72">
      <w:pPr>
        <w:shd w:val="clear" w:color="auto" w:fill="FFFFFF"/>
        <w:spacing w:after="0" w:line="360" w:lineRule="atLeast"/>
        <w:jc w:val="both"/>
        <w:rPr>
          <w:rFonts w:cs="Times New Roman"/>
          <w:szCs w:val="28"/>
        </w:rPr>
      </w:pPr>
      <w:r>
        <w:rPr>
          <w:rFonts w:eastAsia="Times New Roman" w:cs="Times New Roman"/>
          <w:color w:val="0A0A0A"/>
          <w:szCs w:val="28"/>
        </w:rPr>
        <w:t>6.1. Це Положення набирає чинності з моменту його затвердження.</w:t>
      </w:r>
      <w:r>
        <w:rPr>
          <w:rFonts w:eastAsia="Times New Roman" w:cs="Times New Roman"/>
          <w:color w:val="0A0A0A"/>
          <w:szCs w:val="28"/>
        </w:rPr>
        <w:br/>
        <w:t>6.2. Кожен працівник має бути ознайомлений з Положенням під час прийняття на роботу або після його затвердження.</w:t>
      </w:r>
    </w:p>
    <w:sectPr w:rsidR="00FA2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D5"/>
    <w:rsid w:val="002E60D5"/>
    <w:rsid w:val="006E2E3B"/>
    <w:rsid w:val="00FA2E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1C83"/>
  <w15:chartTrackingRefBased/>
  <w15:docId w15:val="{9D3837D7-B89E-4D84-825F-98667BEE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A2E72"/>
    <w:pPr>
      <w:spacing w:after="200" w:line="276" w:lineRule="auto"/>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FA2E7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66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2026-04-01T11:01:00Z</dcterms:created>
  <dcterms:modified xsi:type="dcterms:W3CDTF">2026-04-01T11:02:00Z</dcterms:modified>
</cp:coreProperties>
</file>