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65A2E" w14:textId="1BF9EA98" w:rsidR="002F2A15" w:rsidRDefault="002F2A15" w:rsidP="002F2A15">
      <w:pPr>
        <w:pStyle w:val="aa"/>
      </w:pPr>
      <w:r>
        <w:rPr>
          <w:noProof/>
        </w:rPr>
        <w:drawing>
          <wp:inline distT="0" distB="0" distL="0" distR="0" wp14:anchorId="3800E2B7" wp14:editId="1F04F363">
            <wp:extent cx="5940425" cy="89065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CD7AA" w14:textId="77777777" w:rsidR="00B64185" w:rsidRPr="00CD4670" w:rsidRDefault="00B64185" w:rsidP="00CD4670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14:paraId="6A95C9E9" w14:textId="77777777" w:rsidR="009C4F6B" w:rsidRPr="009C4F6B" w:rsidRDefault="009C4F6B" w:rsidP="00CD4670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І. Загальні положення</w:t>
      </w:r>
    </w:p>
    <w:p w14:paraId="0F6FE6B5" w14:textId="6038F3CB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1.1. Положення про академічну доброчесність навчально-реабілітаційного центру в м. Рівне Рівненської обласної ради (далі – Положення) є внутрішнім нормативним актом. Його метою є забезпечення високої якості спеціальних освітніх та </w:t>
      </w:r>
      <w:r w:rsidR="0023112A">
        <w:rPr>
          <w:rFonts w:ascii="Times New Roman" w:eastAsia="Times New Roman" w:hAnsi="Times New Roman" w:cs="Times New Roman"/>
          <w:sz w:val="28"/>
          <w:szCs w:val="28"/>
          <w:lang w:val="uk-UA"/>
        </w:rPr>
        <w:t>корекційних</w:t>
      </w: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 послуг, дотримання правових та етичних норм усіма педагогічними працівниками та адміністрацією закладу.</w:t>
      </w:r>
    </w:p>
    <w:p w14:paraId="52F27948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1.2. Положення розроблено на основі Конвенції ООН «Про права дитини», Конвенції ООН «Про права осіб з інвалідністю», Конституції України, законів України «Про освіту», «Про академічну доброчесність» (№ 4742-IX), «Про повну загальну середню освіту», «Про запобігання корупції», «Про авторські та суміжні права» та Статуту закладу.</w:t>
      </w:r>
    </w:p>
    <w:p w14:paraId="3B239C98" w14:textId="263908BC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1.3. Враховуючи особливі освітні потреби </w:t>
      </w:r>
      <w:r w:rsidR="007A2909">
        <w:rPr>
          <w:rFonts w:ascii="Times New Roman" w:eastAsia="Times New Roman" w:hAnsi="Times New Roman" w:cs="Times New Roman"/>
          <w:sz w:val="28"/>
          <w:szCs w:val="28"/>
          <w:lang w:val="uk-UA"/>
        </w:rPr>
        <w:t>учнів закладу</w:t>
      </w: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 (порушення інтелектуального розвитку помірного та тяжкого ступеня), заходи академічної відповідальності та санкції до здобувачів освіти не застосовуються. Політика доброчесності щодо учнів має виключно виховний, корекційно-розвитковий та терапевтичний характер.</w:t>
      </w:r>
    </w:p>
    <w:p w14:paraId="603B3A19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ІІ. Принципи академічної доброчесності для педагогічних працівників</w:t>
      </w:r>
    </w:p>
    <w:p w14:paraId="5B30CAD7" w14:textId="711471D6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2.1. Педагогічні працівники </w:t>
      </w:r>
      <w:r w:rsidR="007A2909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закладу</w:t>
      </w:r>
      <w:r w:rsidRPr="009C4F6B">
        <w:rPr>
          <w:rFonts w:ascii="Times New Roman" w:eastAsia="Times New Roman" w:hAnsi="Times New Roman" w:cs="Times New Roman"/>
          <w:sz w:val="28"/>
          <w:szCs w:val="28"/>
        </w:rPr>
        <w:t xml:space="preserve"> є головними суб'єктами дотримання академічної доброчесності.</w:t>
      </w:r>
    </w:p>
    <w:p w14:paraId="79E27A4F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2.2. Педагогічні працівники забезпечують академічну доброчесність шляхом:</w:t>
      </w:r>
    </w:p>
    <w:p w14:paraId="007B3199" w14:textId="5845960B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Самостійного створення навчально-методичних матеріалів, корекційних програм, дидактичних посібників та обов'язкового посилання на джерела у разі використання чужих ідей чи розробок;</w:t>
      </w:r>
    </w:p>
    <w:p w14:paraId="112A68AB" w14:textId="2F2766DB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Надання достовірної інформації про результати власної педагогічної, науково-методичної, інноваційної чи реабілітаційної діяльності;</w:t>
      </w:r>
    </w:p>
    <w:p w14:paraId="22FE1070" w14:textId="74B1E4FF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Об'єктивного та неупередженого оцінювання динаміки розвитку та навчальних досягнень учнів відповідно до їхніх індивідуальних програм розвитку (ІПР);</w:t>
      </w:r>
    </w:p>
    <w:p w14:paraId="07C94D07" w14:textId="282ED75B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Запобігання корупції, хабарництву та використанню свого службового становища задля отримання неправомірної вигоди.</w:t>
      </w:r>
    </w:p>
    <w:p w14:paraId="509CC771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2.3. Порушеннями академічної доброчесності з боку педагогів визнаються:</w:t>
      </w:r>
    </w:p>
    <w:p w14:paraId="299C1D98" w14:textId="691D6DBD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i/>
          <w:iCs/>
          <w:sz w:val="28"/>
          <w:szCs w:val="28"/>
        </w:rPr>
        <w:t>Академічний плагіат та самоплагіат</w:t>
      </w:r>
      <w:r w:rsidR="009C4F6B"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 xml:space="preserve"> використання чужих чи своїх раніше опублікованих методичних матеріалів, конспектів занять, статей без посилання на автора;</w:t>
      </w:r>
    </w:p>
    <w:p w14:paraId="652822CA" w14:textId="2CE55201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i/>
          <w:iCs/>
          <w:sz w:val="28"/>
          <w:szCs w:val="28"/>
        </w:rPr>
        <w:t>Фабрикація та фальсифікація: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 xml:space="preserve"> вигадування або свідоме викривлення даних про результати моніторингу розвитку учнів, проведення корекційних занять чи виконання індивідуальних планів;</w:t>
      </w:r>
    </w:p>
    <w:p w14:paraId="4FCB7FAA" w14:textId="18F797F8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i/>
          <w:iCs/>
          <w:sz w:val="28"/>
          <w:szCs w:val="28"/>
        </w:rPr>
        <w:t>Відчуження або приписування авторства: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 xml:space="preserve"> привласнення результатів праці колег (наприклад, видача чужої методичної розробки за власну).</w:t>
      </w:r>
    </w:p>
    <w:p w14:paraId="4CED8642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ІІІ. Специфіка роботи зі здобувачами освіти (учнями)</w:t>
      </w:r>
    </w:p>
    <w:p w14:paraId="4F446239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3.1. Через особливості психофізичного розвитку учнів (помірні та тяжкі порушення інтелекту), поняття «списування», «плагіат», «обман» до них не застосовуються.</w:t>
      </w:r>
    </w:p>
    <w:p w14:paraId="0D791328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lastRenderedPageBreak/>
        <w:t>3.2. Робота педагогів з учнями в контексті доброчесності спрямована на корекцію та виховання базових моральних орієнтирів:</w:t>
      </w:r>
    </w:p>
    <w:p w14:paraId="78E08EF7" w14:textId="73DFA8D3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Формування елементарних уявлень про чесність, довіру та взаємодопомогу в процесі гри, праці та навчання;</w:t>
      </w:r>
    </w:p>
    <w:p w14:paraId="59D984BA" w14:textId="0A93FBA8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Підтримку навичок самостійності (виконання завдань у міру індивідуальних можливостей без механічного копіювання дій інших вихованців);</w:t>
      </w:r>
    </w:p>
    <w:p w14:paraId="08C5BC19" w14:textId="6945EF8B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Створення атмосфери психологічного комфорту, де дитина не боїться помилитися.</w:t>
      </w:r>
    </w:p>
    <w:p w14:paraId="24CDCD78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IV. Відповідальність педагогічних працівників за порушення</w:t>
      </w:r>
    </w:p>
    <w:p w14:paraId="06504BE4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4.1. У разі встановлення Комісією факту порушення академічної доброчесності педагогічним працівником (у його методичній, видавничій чи звітній діяльності), до нього можуть бути застосовані такі заходи:</w:t>
      </w:r>
    </w:p>
    <w:p w14:paraId="517C0E64" w14:textId="1631309B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Відмова у присвоєнні або позбавлення раніше присвоєного педагогічного звання чи кваліфікаційної категорії під час атестації;</w:t>
      </w:r>
    </w:p>
    <w:p w14:paraId="1C5FD4E0" w14:textId="56089845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 xml:space="preserve">Позбавлення заохочувальних виплат (премій, надбавок) на строк до 1 року за рішенням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директора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 xml:space="preserve"> закладу;</w:t>
      </w:r>
    </w:p>
    <w:p w14:paraId="237665C6" w14:textId="3453D42F" w:rsidR="009C4F6B" w:rsidRPr="009C4F6B" w:rsidRDefault="007A2909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9C4F6B" w:rsidRPr="009C4F6B">
        <w:rPr>
          <w:rFonts w:ascii="Times New Roman" w:eastAsia="Times New Roman" w:hAnsi="Times New Roman" w:cs="Times New Roman"/>
          <w:sz w:val="28"/>
          <w:szCs w:val="28"/>
        </w:rPr>
        <w:t>Дисциплінарна відповідальність (догана або звільнення) відповідно до КЗпП України у разі систематичних або грубих порушень, що дискредитують заклад.</w:t>
      </w:r>
    </w:p>
    <w:p w14:paraId="102B32F3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V. Комісія з питань академічної доброчесності та етики</w:t>
      </w:r>
    </w:p>
    <w:p w14:paraId="644E5BD5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5.1. Для розгляду питань, пов’язаних із порушенням цього Положення педагогами, створюється Комісія з питань академічної доброчесності та етики.</w:t>
      </w:r>
    </w:p>
    <w:p w14:paraId="2D25E621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5.2. Склад Комісії (3–5 осіб) затверджується рішенням педагогічної ради закладу терміном на 1 рік. До складу входять авторитетні педагоги та представники батьківського комітету Центру. Здобувачі освіти до складу Комісії не залучаються.</w:t>
      </w:r>
    </w:p>
    <w:p w14:paraId="21FA3B1C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5.3. Комісія розглядає письмові звернення учасників освітнього процесу (працівників, батьків) щодо можливих порушень з боку педагогів. Загальний строк розгляду справи та прийняття рішення не може перевищувати 6 місяців. Рішення Комісії мають рекомендаційний характер для директора закладу при прийнятті остаточного рішення.</w:t>
      </w:r>
    </w:p>
    <w:p w14:paraId="17BA60B7" w14:textId="77777777" w:rsidR="009C4F6B" w:rsidRPr="009C4F6B" w:rsidRDefault="009C4F6B" w:rsidP="00231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b/>
          <w:bCs/>
          <w:sz w:val="28"/>
          <w:szCs w:val="28"/>
        </w:rPr>
        <w:t>VI. Прикінцеві положення</w:t>
      </w:r>
    </w:p>
    <w:p w14:paraId="722638CA" w14:textId="77777777" w:rsidR="007A2909" w:rsidRDefault="009C4F6B" w:rsidP="007A2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F6B">
        <w:rPr>
          <w:rFonts w:ascii="Times New Roman" w:eastAsia="Times New Roman" w:hAnsi="Times New Roman" w:cs="Times New Roman"/>
          <w:sz w:val="28"/>
          <w:szCs w:val="28"/>
        </w:rPr>
        <w:t>6.1. Положення схвалюється педагогічною радою закладу більшістю голосів і набирає чинності з моменту затвердження наказом директора Центру.</w:t>
      </w:r>
      <w:r w:rsidRPr="009C4F6B">
        <w:rPr>
          <w:rFonts w:ascii="Times New Roman" w:eastAsia="Times New Roman" w:hAnsi="Times New Roman" w:cs="Times New Roman"/>
          <w:sz w:val="28"/>
          <w:szCs w:val="28"/>
        </w:rPr>
        <w:br/>
        <w:t>6.2. Кожен працівник знайомиться з цим Положенням під розписку при прийомі на роботу або під час ознайомлення з оновленими локальними актами закладу.</w:t>
      </w:r>
    </w:p>
    <w:sectPr w:rsidR="007A2909" w:rsidSect="0039099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95ED8" w14:textId="77777777" w:rsidR="00EB0293" w:rsidRDefault="00EB0293">
      <w:pPr>
        <w:spacing w:after="0" w:line="240" w:lineRule="auto"/>
      </w:pPr>
      <w:r>
        <w:separator/>
      </w:r>
    </w:p>
  </w:endnote>
  <w:endnote w:type="continuationSeparator" w:id="0">
    <w:p w14:paraId="4F23C2FD" w14:textId="77777777" w:rsidR="00EB0293" w:rsidRDefault="00EB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1256536"/>
      <w:docPartObj>
        <w:docPartGallery w:val="Page Numbers (Bottom of Page)"/>
        <w:docPartUnique/>
      </w:docPartObj>
    </w:sdtPr>
    <w:sdtEndPr/>
    <w:sdtContent>
      <w:p w14:paraId="420E36C3" w14:textId="77777777" w:rsidR="00365714" w:rsidRDefault="005A43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657A331" w14:textId="77777777" w:rsidR="00365714" w:rsidRDefault="00EB02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FE3D6" w14:textId="77777777" w:rsidR="00EB0293" w:rsidRDefault="00EB0293">
      <w:pPr>
        <w:spacing w:after="0" w:line="240" w:lineRule="auto"/>
      </w:pPr>
      <w:r>
        <w:separator/>
      </w:r>
    </w:p>
  </w:footnote>
  <w:footnote w:type="continuationSeparator" w:id="0">
    <w:p w14:paraId="001D0CC7" w14:textId="77777777" w:rsidR="00EB0293" w:rsidRDefault="00EB0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1C85"/>
    <w:multiLevelType w:val="multilevel"/>
    <w:tmpl w:val="8670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A17C8"/>
    <w:multiLevelType w:val="multilevel"/>
    <w:tmpl w:val="F3FE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90084"/>
    <w:multiLevelType w:val="multilevel"/>
    <w:tmpl w:val="DE1A1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4B40B7"/>
    <w:multiLevelType w:val="multilevel"/>
    <w:tmpl w:val="EEB8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780C4A"/>
    <w:multiLevelType w:val="hybridMultilevel"/>
    <w:tmpl w:val="DD906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32086"/>
    <w:multiLevelType w:val="multilevel"/>
    <w:tmpl w:val="DD1A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00"/>
    <w:rsid w:val="0005399C"/>
    <w:rsid w:val="0023112A"/>
    <w:rsid w:val="002F2A15"/>
    <w:rsid w:val="005A43AF"/>
    <w:rsid w:val="007A2909"/>
    <w:rsid w:val="009C3BBA"/>
    <w:rsid w:val="009C4F6B"/>
    <w:rsid w:val="00B64185"/>
    <w:rsid w:val="00B97400"/>
    <w:rsid w:val="00CD4670"/>
    <w:rsid w:val="00E33192"/>
    <w:rsid w:val="00EB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B7E0"/>
  <w15:chartTrackingRefBased/>
  <w15:docId w15:val="{2364D9EA-E24C-4D0C-85BF-47036509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6418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185"/>
    <w:pPr>
      <w:ind w:left="720"/>
      <w:contextualSpacing/>
    </w:pPr>
  </w:style>
  <w:style w:type="table" w:styleId="a4">
    <w:name w:val="Table Grid"/>
    <w:basedOn w:val="a1"/>
    <w:uiPriority w:val="59"/>
    <w:rsid w:val="00B6418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B64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4185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64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4185"/>
    <w:rPr>
      <w:rFonts w:ascii="Segoe UI" w:hAnsi="Segoe UI" w:cs="Segoe UI"/>
      <w:sz w:val="18"/>
      <w:szCs w:val="18"/>
      <w:lang w:val="ru-RU"/>
    </w:rPr>
  </w:style>
  <w:style w:type="character" w:styleId="a9">
    <w:name w:val="Strong"/>
    <w:basedOn w:val="a0"/>
    <w:uiPriority w:val="22"/>
    <w:qFormat/>
    <w:rsid w:val="009C4F6B"/>
    <w:rPr>
      <w:b/>
      <w:bCs/>
    </w:rPr>
  </w:style>
  <w:style w:type="paragraph" w:customStyle="1" w:styleId="z1qcye">
    <w:name w:val="z1qcye"/>
    <w:basedOn w:val="a"/>
    <w:rsid w:val="009C4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9C4F6B"/>
  </w:style>
  <w:style w:type="paragraph" w:styleId="aa">
    <w:name w:val="Normal (Web)"/>
    <w:basedOn w:val="a"/>
    <w:uiPriority w:val="99"/>
    <w:semiHidden/>
    <w:unhideWhenUsed/>
    <w:rsid w:val="002F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7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18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0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0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7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919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9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72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8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0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7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33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1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49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9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04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cp:lastPrinted>2026-09-22T06:54:00Z</cp:lastPrinted>
  <dcterms:created xsi:type="dcterms:W3CDTF">2026-09-22T06:53:00Z</dcterms:created>
  <dcterms:modified xsi:type="dcterms:W3CDTF">2026-09-23T08:09:00Z</dcterms:modified>
</cp:coreProperties>
</file>